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1.jpeg" ContentType="image/jpeg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1"/>
        <w:spacing w:lineRule="auto" w:line="276" w:beforeAutospacing="0" w:before="0" w:afterAutospacing="0" w:after="0"/>
        <w:jc w:val="right"/>
        <w:rPr>
          <w:b/>
          <w:bCs/>
        </w:rPr>
      </w:pPr>
      <w:r>
        <w:rPr>
          <w:b/>
          <w:bCs/>
        </w:rPr>
        <w:t xml:space="preserve">Załącznik nr </w:t>
      </w:r>
      <w:r>
        <w:rPr>
          <w:b/>
          <w:bCs/>
        </w:rPr>
        <w:t>2</w:t>
      </w:r>
      <w:r>
        <w:rPr>
          <w:b/>
          <w:bCs/>
        </w:rPr>
        <w:t xml:space="preserve"> do SWZ</w:t>
      </w:r>
    </w:p>
    <w:p>
      <w:pPr>
        <w:pStyle w:val="p1"/>
        <w:spacing w:lineRule="auto" w:line="276" w:beforeAutospacing="0" w:before="0" w:afterAutospacing="0" w:after="0"/>
        <w:rPr>
          <w:b/>
        </w:rPr>
      </w:pPr>
      <w:r>
        <w:rPr>
          <w:b/>
          <w:bCs/>
        </w:rPr>
        <w:t>Zadanie 2.2. Seminarium wyjazdowe – Kompetencje kierownicze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  <w:bookmarkStart w:id="0" w:name="_GoBack"/>
      <w:bookmarkStart w:id="1" w:name="_GoBack"/>
      <w:bookmarkEnd w:id="1"/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Program szkolenia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</w:rPr>
        <w:t>Numer formy:</w:t>
      </w:r>
      <w:r>
        <w:rPr>
          <w:b/>
          <w:color w:val="FF0000"/>
        </w:rPr>
        <w:t xml:space="preserve"> </w:t>
      </w:r>
      <w:r>
        <w:rPr>
          <w:b/>
        </w:rPr>
        <w:t>2025/2026/1/446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 xml:space="preserve">Tytuł szkolenia: </w:t>
      </w:r>
    </w:p>
    <w:p>
      <w:pPr>
        <w:pStyle w:val="p1"/>
        <w:spacing w:before="280" w:after="280"/>
        <w:jc w:val="both"/>
        <w:rPr/>
      </w:pPr>
      <w:r>
        <w:rPr>
          <w:b/>
          <w:bCs/>
        </w:rPr>
        <w:t xml:space="preserve">Cel główny szkolenia: </w:t>
      </w:r>
      <w:r>
        <w:rPr/>
        <w:t>wzrost kompetencji zarządczych kadry kierowniczej oświaty w zakresie zarządzania konfliktem, komunikacji interpersonalnej, efektywnego planowania pracy oraz wykorzystania technologii w zarządzaniu, z ukierunkowaniem na praktyczne zastosowanie w codziennym funkcjonowaniu szkoły.</w:t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Cs/>
        </w:rPr>
      </w:pPr>
      <w:r>
        <w:rPr>
          <w:b/>
          <w:bCs/>
        </w:rPr>
        <w:t xml:space="preserve">Miejsce szkolenia: </w:t>
      </w:r>
      <w:r>
        <w:rPr/>
        <w:t>Hotel Kryształ w Szklarskiej Porębie.</w:t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  <w:t>Termin szkolenia:</w:t>
      </w:r>
      <w:r>
        <w:rPr/>
        <w:t xml:space="preserve"> 20–22 maja 2026 r.</w:t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/>
      </w:pPr>
      <w:r>
        <w:rPr>
          <w:b/>
          <w:bCs/>
        </w:rPr>
        <w:t xml:space="preserve">Czas trwania: </w:t>
      </w:r>
      <w:r>
        <w:rPr/>
        <w:t>24 godz. dydaktyczne</w:t>
      </w:r>
    </w:p>
    <w:p>
      <w:pPr>
        <w:pStyle w:val="Normal"/>
        <w:numPr>
          <w:ilvl w:val="0"/>
          <w:numId w:val="0"/>
        </w:numPr>
        <w:ind w:hanging="0" w:left="0"/>
        <w:outlineLvl w:val="2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  <w:t>Realizatorzy szkolenia:</w:t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tbl>
      <w:tblPr>
        <w:tblStyle w:val="Tabela-Siatka"/>
        <w:tblW w:w="9851" w:type="dxa"/>
        <w:jc w:val="left"/>
        <w:tblInd w:w="3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79"/>
        <w:gridCol w:w="9071"/>
      </w:tblGrid>
      <w:tr>
        <w:trPr>
          <w:trHeight w:val="344" w:hRule="atLeast"/>
        </w:trPr>
        <w:tc>
          <w:tcPr>
            <w:tcW w:w="779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2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pl-PL" w:eastAsia="pl-PL" w:bidi="ar-SA"/>
              </w:rPr>
              <w:t>1.</w:t>
            </w:r>
          </w:p>
        </w:tc>
        <w:tc>
          <w:tcPr>
            <w:tcW w:w="9071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left"/>
              <w:outlineLvl w:val="2"/>
              <w:rPr>
                <w:b/>
                <w:bCs/>
              </w:rPr>
            </w:pPr>
            <w:r>
              <w:rPr>
                <w:b/>
                <w:bCs/>
                <w:sz w:val="20"/>
              </w:rPr>
            </w:r>
          </w:p>
        </w:tc>
      </w:tr>
      <w:tr>
        <w:trPr>
          <w:trHeight w:val="344" w:hRule="atLeast"/>
        </w:trPr>
        <w:tc>
          <w:tcPr>
            <w:tcW w:w="779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2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pl-PL" w:eastAsia="pl-PL" w:bidi="ar-SA"/>
              </w:rPr>
              <w:t>2.</w:t>
            </w:r>
          </w:p>
        </w:tc>
        <w:tc>
          <w:tcPr>
            <w:tcW w:w="9071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left"/>
              <w:outlineLvl w:val="2"/>
              <w:rPr>
                <w:b/>
                <w:bCs/>
              </w:rPr>
            </w:pPr>
            <w:r>
              <w:rPr>
                <w:b/>
                <w:bCs/>
                <w:sz w:val="20"/>
              </w:rPr>
            </w:r>
          </w:p>
        </w:tc>
      </w:tr>
      <w:tr>
        <w:trPr>
          <w:trHeight w:val="344" w:hRule="atLeast"/>
        </w:trPr>
        <w:tc>
          <w:tcPr>
            <w:tcW w:w="779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2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pl-PL" w:eastAsia="pl-PL" w:bidi="ar-SA"/>
              </w:rPr>
              <w:t>3.</w:t>
            </w:r>
          </w:p>
        </w:tc>
        <w:tc>
          <w:tcPr>
            <w:tcW w:w="9071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left"/>
              <w:outlineLvl w:val="2"/>
              <w:rPr>
                <w:b/>
                <w:bCs/>
              </w:rPr>
            </w:pPr>
            <w:r>
              <w:rPr>
                <w:b/>
                <w:bCs/>
                <w:sz w:val="20"/>
              </w:rPr>
            </w:r>
          </w:p>
        </w:tc>
      </w:tr>
      <w:tr>
        <w:trPr>
          <w:trHeight w:val="344" w:hRule="atLeast"/>
        </w:trPr>
        <w:tc>
          <w:tcPr>
            <w:tcW w:w="779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center"/>
              <w:outlineLvl w:val="2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pl-PL" w:eastAsia="pl-PL" w:bidi="ar-SA"/>
              </w:rPr>
              <w:t>4.</w:t>
            </w:r>
          </w:p>
        </w:tc>
        <w:tc>
          <w:tcPr>
            <w:tcW w:w="9071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uppressAutoHyphens w:val="true"/>
              <w:spacing w:before="0" w:after="0"/>
              <w:ind w:hanging="0" w:left="0"/>
              <w:jc w:val="left"/>
              <w:outlineLvl w:val="2"/>
              <w:rPr>
                <w:b/>
                <w:bCs/>
              </w:rPr>
            </w:pPr>
            <w:r>
              <w:rPr>
                <w:b/>
                <w:bCs/>
                <w:sz w:val="20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spacing w:beforeAutospacing="1" w:afterAutospacing="1"/>
        <w:ind w:hanging="0" w:left="0"/>
        <w:outlineLvl w:val="2"/>
        <w:rPr>
          <w:b/>
          <w:bCs/>
        </w:rPr>
      </w:pPr>
      <w:r>
        <w:rPr>
          <w:b/>
          <w:bCs/>
        </w:rPr>
        <w:t>Harmonogram zajęć:</w:t>
      </w:r>
    </w:p>
    <w:tbl>
      <w:tblPr>
        <w:tblStyle w:val="Tabela-Siatka"/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943"/>
        <w:gridCol w:w="2550"/>
        <w:gridCol w:w="1136"/>
        <w:gridCol w:w="1843"/>
        <w:gridCol w:w="1559"/>
      </w:tblGrid>
      <w:tr>
        <w:trPr/>
        <w:tc>
          <w:tcPr>
            <w:tcW w:w="29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Szczegółowa tematyka zajęć – Grupa I</w:t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Szczegółowa tematyka zajęć – Grupa II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Liczba godzin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Czas trwania zajęć od–do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Realizatorzy</w:t>
            </w:r>
          </w:p>
        </w:tc>
      </w:tr>
      <w:tr>
        <w:trPr>
          <w:trHeight w:val="536" w:hRule="atLeast"/>
        </w:trPr>
        <w:tc>
          <w:tcPr>
            <w:tcW w:w="10031" w:type="dxa"/>
            <w:gridSpan w:val="5"/>
            <w:tcBorders/>
            <w:shd w:color="auto" w:fill="F2F2F2" w:themeFill="background1" w:themeFillShade="f2" w:val="clear"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Dzień pierwszy: 20.05.2026</w:t>
            </w:r>
          </w:p>
        </w:tc>
      </w:tr>
      <w:tr>
        <w:trPr>
          <w:trHeight w:val="558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Dojazd uczestników do miejsca szkolenia i zakwaterowanie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7.00 – 11.30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>
          <w:trHeight w:val="693" w:hRule="atLeast"/>
        </w:trPr>
        <w:tc>
          <w:tcPr>
            <w:tcW w:w="29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3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11.30 – 14.00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  <w:tr>
        <w:trPr>
          <w:trHeight w:val="555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Obiad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14.00 – 15.00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>
          <w:trHeight w:val="711" w:hRule="atLeast"/>
        </w:trPr>
        <w:tc>
          <w:tcPr>
            <w:tcW w:w="29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3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15.00 – 17.15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  <w:tr>
        <w:trPr>
          <w:trHeight w:val="711" w:hRule="atLeast"/>
        </w:trPr>
        <w:tc>
          <w:tcPr>
            <w:tcW w:w="29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2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17.30 – 19.00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  <w:tr>
        <w:trPr>
          <w:trHeight w:val="704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Uroczysta kolacja (zajęcia integracyjne)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20.00 – 01.00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>
          <w:trHeight w:val="558" w:hRule="atLeast"/>
        </w:trPr>
        <w:tc>
          <w:tcPr>
            <w:tcW w:w="10031" w:type="dxa"/>
            <w:gridSpan w:val="5"/>
            <w:tcBorders/>
            <w:shd w:color="auto" w:fill="F2F2F2" w:themeFill="background1" w:themeFillShade="f2" w:val="clear"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Dzień drugi: 21.05.2026</w:t>
            </w:r>
          </w:p>
        </w:tc>
      </w:tr>
      <w:tr>
        <w:trPr>
          <w:trHeight w:val="552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Śniadanie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7.30 – 9.30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>
          <w:trHeight w:val="828" w:hRule="atLeast"/>
        </w:trPr>
        <w:tc>
          <w:tcPr>
            <w:tcW w:w="29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3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9.30 – 11.45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  <w:tr>
        <w:trPr>
          <w:trHeight w:val="828" w:hRule="atLeast"/>
        </w:trPr>
        <w:tc>
          <w:tcPr>
            <w:tcW w:w="29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2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12.00 – 13.30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  <w:tr>
        <w:trPr>
          <w:trHeight w:val="561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Obiad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13.30 – 14.30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/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28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Element praktyczny – praca w małych grupach (max 15 osób):</w:t>
            </w:r>
          </w:p>
          <w:p>
            <w:pPr>
              <w:pStyle w:val="p1"/>
              <w:widowControl/>
              <w:suppressAutoHyphens w:val="true"/>
              <w:spacing w:before="28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6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14.30 – 19.00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  <w:tr>
        <w:trPr>
          <w:trHeight w:val="493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Kolacja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19.00 – 20.00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>
          <w:trHeight w:val="557" w:hRule="atLeast"/>
        </w:trPr>
        <w:tc>
          <w:tcPr>
            <w:tcW w:w="10031" w:type="dxa"/>
            <w:gridSpan w:val="5"/>
            <w:tcBorders/>
            <w:shd w:color="auto" w:fill="F2F2F2" w:themeFill="background1" w:themeFillShade="f2" w:val="clear"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Dzień trzeci: 22.05.2026</w:t>
            </w:r>
          </w:p>
        </w:tc>
      </w:tr>
      <w:tr>
        <w:trPr>
          <w:trHeight w:val="551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Śniadanie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7.30 – 9.30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>
          <w:trHeight w:val="559" w:hRule="atLeast"/>
        </w:trPr>
        <w:tc>
          <w:tcPr>
            <w:tcW w:w="29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3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9.30 – 11.45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  <w:tr>
        <w:trPr>
          <w:trHeight w:val="559" w:hRule="atLeast"/>
        </w:trPr>
        <w:tc>
          <w:tcPr>
            <w:tcW w:w="29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2550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2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12.00 – 13.30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  <w:tr>
        <w:trPr>
          <w:trHeight w:val="567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Obiad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13.30 – 14.15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>
          <w:trHeight w:val="547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Wyjazd uczestników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14.15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x</w:t>
            </w:r>
          </w:p>
        </w:tc>
      </w:tr>
      <w:tr>
        <w:trPr>
          <w:trHeight w:val="547" w:hRule="atLeast"/>
        </w:trPr>
        <w:tc>
          <w:tcPr>
            <w:tcW w:w="5493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  <w:t>Razem:</w:t>
            </w:r>
          </w:p>
        </w:tc>
        <w:tc>
          <w:tcPr>
            <w:tcW w:w="113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lang w:val="pl-PL" w:eastAsia="pl-PL" w:bidi="ar-SA"/>
              </w:rPr>
              <w:t>24</w:t>
            </w:r>
          </w:p>
        </w:tc>
        <w:tc>
          <w:tcPr>
            <w:tcW w:w="3402" w:type="dxa"/>
            <w:gridSpan w:val="2"/>
            <w:tcBorders/>
            <w:vAlign w:val="center"/>
          </w:tcPr>
          <w:p>
            <w:pPr>
              <w:pStyle w:val="p1"/>
              <w:widowControl/>
              <w:suppressAutoHyphens w:val="true"/>
              <w:spacing w:before="0" w:after="0"/>
              <w:jc w:val="center"/>
              <w:rPr>
                <w:rFonts w:cs="Times New Roman"/>
                <w:kern w:val="0"/>
                <w:lang w:val="pl-PL" w:eastAsia="pl-PL" w:bidi="ar-SA"/>
              </w:rPr>
            </w:pPr>
            <w:r>
              <w:rPr>
                <w:rFonts w:cs="Times New Roman"/>
                <w:kern w:val="0"/>
                <w:lang w:val="pl-PL" w:eastAsia="pl-PL" w:bidi="ar-SA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  <w:t>Formy i metody:</w:t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</w:rPr>
      </w:pPr>
      <w:r>
        <w:rPr>
          <w:b/>
        </w:rPr>
        <w:t>Wyposażenie sali/środki i pomoce dydaktyczne:</w:t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ind w:hanging="0" w:left="0"/>
        <w:outlineLvl w:val="2"/>
        <w:rPr/>
      </w:pPr>
      <w:r>
        <w:rPr>
          <w:b/>
          <w:bCs/>
        </w:rPr>
        <w:t xml:space="preserve">Efekty seminarium. </w:t>
      </w:r>
      <w:r>
        <w:rPr/>
        <w:t>Wzrost poziomu kompetencji uczestnika w zakresie:</w:t>
      </w:r>
    </w:p>
    <w:p>
      <w:pPr>
        <w:pStyle w:val="p1"/>
        <w:spacing w:lineRule="auto" w:line="276" w:beforeAutospacing="0" w:before="0" w:afterAutospacing="0" w:after="0"/>
        <w:rPr>
          <w:rFonts w:eastAsia="Calibri" w:eastAsiaTheme="minorHAnsi"/>
          <w:b/>
          <w:bCs/>
          <w:kern w:val="2"/>
        </w:rPr>
      </w:pPr>
      <w:r>
        <w:rPr>
          <w:rFonts w:eastAsia="Calibri" w:eastAsiaTheme="minorHAnsi"/>
          <w:b/>
          <w:bCs/>
          <w:kern w:val="2"/>
        </w:rPr>
      </w:r>
    </w:p>
    <w:p>
      <w:pPr>
        <w:pStyle w:val="p1"/>
        <w:spacing w:lineRule="auto" w:line="276" w:beforeAutospacing="0" w:before="0" w:afterAutospacing="0" w:after="0"/>
        <w:rPr>
          <w:rFonts w:eastAsia="Calibri" w:eastAsiaTheme="minorHAnsi"/>
          <w:b/>
          <w:bCs/>
          <w:kern w:val="2"/>
        </w:rPr>
      </w:pPr>
      <w:r>
        <w:rPr>
          <w:rFonts w:eastAsia="Calibri" w:eastAsiaTheme="minorHAnsi"/>
          <w:b/>
          <w:bCs/>
          <w:kern w:val="2"/>
        </w:rPr>
      </w:r>
    </w:p>
    <w:p>
      <w:pPr>
        <w:pStyle w:val="p1"/>
        <w:spacing w:lineRule="auto" w:line="276" w:beforeAutospacing="0" w:before="0" w:afterAutospacing="0" w:after="0"/>
        <w:rPr>
          <w:rFonts w:eastAsia="Calibri" w:eastAsiaTheme="minorHAnsi"/>
          <w:b/>
          <w:bCs/>
          <w:kern w:val="2"/>
        </w:rPr>
      </w:pPr>
      <w:r>
        <w:rPr>
          <w:rFonts w:eastAsia="Calibri" w:eastAsiaTheme="minorHAnsi"/>
          <w:b/>
          <w:bCs/>
          <w:kern w:val="2"/>
        </w:rPr>
      </w:r>
    </w:p>
    <w:p>
      <w:pPr>
        <w:pStyle w:val="p1"/>
        <w:spacing w:lineRule="auto" w:line="276" w:beforeAutospacing="0" w:before="0" w:afterAutospacing="0" w:after="0"/>
        <w:rPr>
          <w:b/>
        </w:rPr>
      </w:pPr>
      <w:r>
        <w:rPr>
          <w:b/>
        </w:rPr>
        <w:t>Metodologia przeprowadzania walidacji efektów uczenia się</w:t>
      </w:r>
    </w:p>
    <w:p>
      <w:pPr>
        <w:pStyle w:val="p1"/>
        <w:spacing w:lineRule="auto" w:line="276" w:beforeAutospacing="0" w:before="0" w:afterAutospacing="0" w:after="0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color w:val="000000"/>
        </w:rPr>
        <w:t>Fakt nabycia kompetencji przez uczestników szkolenia będzie weryfikowany w ramach następujących etapów: 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/>
      </w:pPr>
      <w:r>
        <w:rPr>
          <w:color w:val="000000"/>
        </w:rPr>
        <w:t>ETAP I. Zakres – zdefiniowanie w ramach wniosku o dofinansowanie grupy docelowej do objęcia wsparciem oraz zakresu tematycznego wsparcia, który będzie poddany ocenie. 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  <w:t xml:space="preserve">ETAP II. Wzorzec – </w:t>
      </w:r>
      <w:r>
        <w:rPr>
          <w:color w:val="222222"/>
          <w:shd w:fill="FFFFFF" w:val="clear"/>
        </w:rPr>
        <w:t>określenie przed rozpoczęciem formy wsparcia standardu wymagań dla każdej kompetencji, tj. opisu efektów uczenia się, które osiągną uczestnicy w wyniku przeprowadzonych działań (wraz z informacjami o kryteriach i metodach weryfikacji tych efektów).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color w:val="000000"/>
        </w:rPr>
      </w:pPr>
      <w:r>
        <w:rPr>
          <w:color w:val="222222"/>
          <w:shd w:fill="FFFFFF" w:val="clear"/>
        </w:rPr>
        <w:t>ETAP III. Ocena – przeprowadzenie weryfikacji po zakończeniu wsparcia udzielonego danej osobie na podstawie kryteriów opisanych we wzorcu (etap II), przy zachowaniu rozdzielności funkcji pomiędzy procesem kształcenia i walidacji (walidacja będzie prowadzona przez inną osobę aniżeli proces kształcenia).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p1"/>
        <w:spacing w:lineRule="auto" w:line="276" w:beforeAutospacing="0" w:before="0" w:afterAutospacing="0" w:after="0"/>
        <w:jc w:val="both"/>
        <w:rPr>
          <w:b/>
        </w:rPr>
      </w:pPr>
      <w:r>
        <w:rPr>
          <w:color w:val="000000"/>
        </w:rPr>
        <w:t>ETAP IV. Porównanie – porównanie wyników uzyskanych na etapie III z przyjętymi wymaganiami z etapu II, po zakończeniu wsparcia udzielanego danej osobie. </w:t>
      </w:r>
      <w:r>
        <w:rPr>
          <w:color w:val="222222"/>
          <w:shd w:fill="FFFFFF" w:val="clear"/>
        </w:rPr>
        <w:t xml:space="preserve">Nabycie kompetencji potwierdzone zostanie uzyskaniem zaświadczenia zawierającego wyszczególnione efekty uczenia się. </w:t>
      </w:r>
    </w:p>
    <w:p>
      <w:pPr>
        <w:pStyle w:val="p1"/>
        <w:spacing w:lineRule="auto" w:line="276" w:beforeAutospacing="0" w:before="0" w:afterAutospacing="0" w:after="0"/>
        <w:rPr>
          <w:b/>
        </w:rPr>
      </w:pPr>
      <w:r>
        <w:rPr>
          <w:b/>
        </w:rPr>
      </w:r>
    </w:p>
    <w:p>
      <w:pPr>
        <w:pStyle w:val="p1"/>
        <w:spacing w:lineRule="auto" w:line="276" w:beforeAutospacing="0" w:before="0" w:afterAutospacing="0" w:after="0"/>
        <w:rPr>
          <w:b/>
        </w:rPr>
      </w:pPr>
      <w:r>
        <w:rPr>
          <w:b/>
        </w:rPr>
        <w:t>Szczegółowy plan walidacji</w:t>
      </w:r>
    </w:p>
    <w:p>
      <w:pPr>
        <w:pStyle w:val="p1"/>
        <w:spacing w:lineRule="auto" w:line="276" w:beforeAutospacing="0" w:before="0" w:afterAutospacing="0" w:after="0"/>
        <w:rPr>
          <w:b/>
        </w:rPr>
      </w:pPr>
      <w:r>
        <w:rPr>
          <w:b/>
        </w:rPr>
      </w:r>
    </w:p>
    <w:p>
      <w:pPr>
        <w:pStyle w:val="p1"/>
        <w:spacing w:lineRule="auto" w:line="276" w:beforeAutospacing="0" w:before="0" w:afterAutospacing="0" w:after="0"/>
        <w:jc w:val="both"/>
        <w:rPr>
          <w:b/>
        </w:rPr>
      </w:pPr>
      <w:r>
        <w:rPr>
          <w:b/>
        </w:rPr>
        <w:t xml:space="preserve">Etap 1. </w:t>
      </w:r>
      <w:r>
        <w:rPr>
          <w:bCs/>
        </w:rPr>
        <w:t>Zakres wsparcia i grupa docelowa.</w:t>
      </w:r>
    </w:p>
    <w:p>
      <w:pPr>
        <w:pStyle w:val="p1"/>
        <w:spacing w:lineRule="auto" w:line="276" w:beforeAutospacing="0" w:before="0" w:afterAutospacing="0" w:after="0"/>
        <w:rPr>
          <w:b/>
        </w:rPr>
      </w:pPr>
      <w:r>
        <w:rPr>
          <w:b/>
        </w:rPr>
      </w:r>
    </w:p>
    <w:tbl>
      <w:tblPr>
        <w:tblStyle w:val="Tabela-Siatka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346"/>
        <w:gridCol w:w="7281"/>
      </w:tblGrid>
      <w:tr>
        <w:trPr>
          <w:trHeight w:val="484" w:hRule="atLeast"/>
        </w:trPr>
        <w:tc>
          <w:tcPr>
            <w:tcW w:w="234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lineRule="auto" w:line="276" w:beforeAutospacing="0" w:before="0" w:afterAutospacing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pl-PL" w:eastAsia="pl-PL" w:bidi="ar-SA"/>
              </w:rPr>
              <w:t>Grupa docelowa</w:t>
            </w:r>
          </w:p>
        </w:tc>
        <w:tc>
          <w:tcPr>
            <w:tcW w:w="7281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lineRule="auto" w:line="276" w:beforeAutospacing="0" w:before="0" w:afterAutospacing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pl-PL" w:eastAsia="pl-PL" w:bidi="ar-SA"/>
              </w:rPr>
              <w:t>Zakres tematyczny wsparcia</w:t>
            </w:r>
          </w:p>
        </w:tc>
      </w:tr>
      <w:tr>
        <w:trPr>
          <w:trHeight w:val="1195" w:hRule="atLeast"/>
        </w:trPr>
        <w:tc>
          <w:tcPr>
            <w:tcW w:w="2346" w:type="dxa"/>
            <w:tcBorders/>
            <w:vAlign w:val="center"/>
          </w:tcPr>
          <w:p>
            <w:pPr>
              <w:pStyle w:val="p1"/>
              <w:widowControl/>
              <w:suppressAutoHyphens w:val="true"/>
              <w:spacing w:lineRule="auto" w:line="276" w:beforeAutospacing="0" w:before="0" w:afterAutospacing="0" w:after="0"/>
              <w:jc w:val="left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kern w:val="0"/>
                <w:sz w:val="20"/>
                <w:szCs w:val="20"/>
                <w:lang w:val="pl-PL" w:eastAsia="pl-PL" w:bidi="ar-SA"/>
              </w:rPr>
              <w:t>Dyrektorzy szkół/placówek oświatowych</w:t>
            </w:r>
          </w:p>
        </w:tc>
        <w:tc>
          <w:tcPr>
            <w:tcW w:w="7281" w:type="dxa"/>
            <w:tcBorders/>
            <w:vAlign w:val="center"/>
          </w:tcPr>
          <w:p>
            <w:pPr>
              <w:pStyle w:val="p1"/>
              <w:widowControl/>
              <w:numPr>
                <w:ilvl w:val="0"/>
                <w:numId w:val="1"/>
              </w:numPr>
              <w:suppressAutoHyphens w:val="true"/>
              <w:spacing w:lineRule="auto" w:line="276"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pl-PL" w:eastAsia="pl-PL" w:bidi="ar-SA"/>
              </w:rPr>
              <w:t>zarządzanie konfliktem</w:t>
            </w:r>
          </w:p>
          <w:p>
            <w:pPr>
              <w:pStyle w:val="p1"/>
              <w:widowControl/>
              <w:numPr>
                <w:ilvl w:val="0"/>
                <w:numId w:val="1"/>
              </w:numPr>
              <w:suppressAutoHyphens w:val="true"/>
              <w:spacing w:lineRule="auto" w:line="276"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pl-PL" w:eastAsia="pl-PL" w:bidi="ar-SA"/>
              </w:rPr>
              <w:t>komunikacja interpersonalna</w:t>
            </w:r>
          </w:p>
          <w:p>
            <w:pPr>
              <w:pStyle w:val="p1"/>
              <w:widowControl/>
              <w:numPr>
                <w:ilvl w:val="0"/>
                <w:numId w:val="1"/>
              </w:numPr>
              <w:suppressAutoHyphens w:val="true"/>
              <w:spacing w:lineRule="auto" w:line="276"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pl-PL" w:eastAsia="pl-PL" w:bidi="ar-SA"/>
              </w:rPr>
              <w:t>zarządzanie sobą w czasie</w:t>
            </w:r>
          </w:p>
          <w:p>
            <w:pPr>
              <w:pStyle w:val="p1"/>
              <w:widowControl/>
              <w:numPr>
                <w:ilvl w:val="0"/>
                <w:numId w:val="1"/>
              </w:numPr>
              <w:suppressAutoHyphens w:val="true"/>
              <w:spacing w:lineRule="auto" w:line="276"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pl-PL" w:eastAsia="pl-PL" w:bidi="ar-SA"/>
              </w:rPr>
              <w:t>wykorzystanie technologii w zarządzaniu</w:t>
            </w:r>
          </w:p>
        </w:tc>
      </w:tr>
    </w:tbl>
    <w:p>
      <w:pPr>
        <w:pStyle w:val="p1"/>
        <w:spacing w:lineRule="auto" w:line="276"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p1"/>
        <w:spacing w:lineRule="auto" w:line="276" w:beforeAutospacing="0" w:before="0" w:afterAutospacing="0" w:after="0"/>
        <w:rPr>
          <w:bCs/>
        </w:rPr>
      </w:pPr>
      <w:r>
        <w:rPr>
          <w:b/>
        </w:rPr>
        <w:t xml:space="preserve">Etap 2. </w:t>
      </w:r>
      <w:r>
        <w:rPr>
          <w:bCs/>
        </w:rPr>
        <w:t>Wzorzec standardu wymagań w poszczególnych zakresach wsparcia.</w:t>
      </w:r>
    </w:p>
    <w:p>
      <w:pPr>
        <w:pStyle w:val="p1"/>
        <w:spacing w:lineRule="auto" w:line="276" w:beforeAutospacing="0" w:before="0" w:afterAutospacing="0" w:after="0"/>
        <w:rPr>
          <w:bCs/>
        </w:rPr>
      </w:pPr>
      <w:r>
        <w:rPr>
          <w:bCs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747"/>
        <w:gridCol w:w="3287"/>
        <w:gridCol w:w="2604"/>
      </w:tblGrid>
      <w:tr>
        <w:trPr/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się.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Uczestnik: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Kryterium sukcesu.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Uczestnik: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weryfikacji</w:t>
            </w:r>
          </w:p>
        </w:tc>
      </w:tr>
      <w:tr>
        <w:trPr>
          <w:trHeight w:val="401" w:hRule="atLeast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1. ZARZĄDZANIE KONFLIKTEM</w:t>
            </w:r>
          </w:p>
        </w:tc>
      </w:tr>
      <w:tr>
        <w:trPr>
          <w:trHeight w:val="696" w:hRule="atLeast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93" w:hRule="atLeast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2. KOMUNIKACJA INTERPERSONALNA</w:t>
            </w:r>
          </w:p>
        </w:tc>
      </w:tr>
      <w:tr>
        <w:trPr>
          <w:trHeight w:val="769" w:hRule="atLeast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93" w:hRule="atLeast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3. ZARZĄDZANIE SOBA W CZASIE</w:t>
            </w:r>
          </w:p>
        </w:tc>
      </w:tr>
      <w:tr>
        <w:trPr>
          <w:trHeight w:val="759" w:hRule="atLeast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93" w:hRule="atLeast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4. WYKORZYSTANIE TECHNOLOGII W ZARZĄDZANIU</w:t>
            </w:r>
          </w:p>
        </w:tc>
      </w:tr>
      <w:tr>
        <w:trPr>
          <w:trHeight w:val="616" w:hRule="atLeast"/>
        </w:trPr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1"/>
              <w:spacing w:lineRule="auto" w:line="276" w:beforeAutospacing="0" w:before="0" w:after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p1"/>
        <w:spacing w:lineRule="auto" w:line="276" w:beforeAutospacing="0" w:before="0" w:afterAutospacing="0" w:after="0"/>
        <w:rPr/>
      </w:pPr>
      <w:r>
        <w:rPr/>
      </w:r>
    </w:p>
    <w:p>
      <w:pPr>
        <w:pStyle w:val="p2"/>
        <w:spacing w:lineRule="auto" w:line="276" w:beforeAutospacing="0" w:before="0" w:afterAutospacing="0" w:after="0"/>
        <w:jc w:val="both"/>
        <w:rPr>
          <w:b/>
          <w:bCs/>
        </w:rPr>
      </w:pPr>
      <w:r>
        <w:rPr>
          <w:b/>
          <w:bCs/>
        </w:rPr>
        <w:t>Etap 3. Dokumentowanie efektów uczenia się</w:t>
      </w:r>
    </w:p>
    <w:p>
      <w:pPr>
        <w:pStyle w:val="p2"/>
        <w:spacing w:lineRule="auto" w:line="276" w:beforeAutospacing="0" w:before="0" w:afterAutospacing="0" w:after="0"/>
        <w:jc w:val="both"/>
        <w:rPr/>
      </w:pPr>
      <w:r>
        <w:rPr/>
      </w:r>
    </w:p>
    <w:p>
      <w:pPr>
        <w:pStyle w:val="Normal"/>
        <w:numPr>
          <w:ilvl w:val="0"/>
          <w:numId w:val="0"/>
        </w:numPr>
        <w:spacing w:lineRule="auto" w:line="276"/>
        <w:ind w:hanging="0" w:left="0"/>
        <w:jc w:val="both"/>
        <w:outlineLvl w:val="2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left="0"/>
        <w:jc w:val="both"/>
        <w:outlineLvl w:val="2"/>
        <w:rPr>
          <w:b/>
          <w:bCs/>
        </w:rPr>
      </w:pPr>
      <w:r>
        <w:rPr>
          <w:b/>
          <w:bCs/>
        </w:rPr>
        <w:t xml:space="preserve">Etap 4. </w:t>
      </w:r>
      <w:r>
        <w:rPr>
          <w:b/>
        </w:rPr>
        <w:t>Ocena efektów uczenia się</w:t>
      </w:r>
    </w:p>
    <w:p>
      <w:pPr>
        <w:pStyle w:val="p1"/>
        <w:spacing w:lineRule="auto" w:line="276" w:beforeAutospacing="0" w:before="0" w:afterAutospacing="0" w:after="0"/>
        <w:jc w:val="both"/>
        <w:rPr/>
      </w:pPr>
      <w:r>
        <w:rPr/>
      </w:r>
    </w:p>
    <w:p>
      <w:pPr>
        <w:pStyle w:val="p1"/>
        <w:spacing w:lineRule="auto" w:line="276" w:beforeAutospacing="0" w:before="0" w:afterAutospacing="0" w:after="0"/>
        <w:jc w:val="both"/>
        <w:rPr/>
      </w:pPr>
      <w:r>
        <w:rPr/>
      </w:r>
    </w:p>
    <w:p>
      <w:pPr>
        <w:pStyle w:val="p1"/>
        <w:spacing w:lineRule="auto" w:line="276" w:beforeAutospacing="0" w:before="0" w:afterAutospacing="0" w:after="0"/>
        <w:jc w:val="both"/>
        <w:rPr/>
      </w:pPr>
      <w:r>
        <w:rPr/>
        <w:t xml:space="preserve">Proces weryfikacji zakończy się sporządzeniem zbiorczego </w:t>
      </w:r>
      <w:r>
        <w:rPr>
          <w:rStyle w:val="s1"/>
          <w:rFonts w:eastAsia="" w:eastAsiaTheme="majorEastAsia"/>
        </w:rPr>
        <w:t xml:space="preserve">protokołu. </w:t>
      </w:r>
    </w:p>
    <w:p>
      <w:pPr>
        <w:pStyle w:val="p1"/>
        <w:spacing w:lineRule="auto" w:line="276" w:beforeAutospacing="0" w:before="0" w:afterAutospacing="0" w:after="0"/>
        <w:jc w:val="both"/>
        <w:rPr/>
      </w:pPr>
      <w:r>
        <w:rPr/>
        <w:t>Uczestnicy, którzy przejdą pozytywną weryfikację otrzymają zaświadczenie o ukończeniu szkolenia zgodnym ze wzorem stosowanym w ODN w Zielonej Górze wraz z dodatkowym suplementem zawierającym szczegółowy opis nabytych kompetencji.</w:t>
      </w:r>
    </w:p>
    <w:p>
      <w:pPr>
        <w:pStyle w:val="p2"/>
        <w:spacing w:lineRule="auto" w:line="276" w:beforeAutospacing="0" w:before="0" w:afterAutospacing="0" w:after="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         </w:t>
      </w:r>
    </w:p>
    <w:p>
      <w:pPr>
        <w:pStyle w:val="Normal"/>
        <w:ind w:left="6372"/>
        <w:rPr/>
      </w:pPr>
      <w:r>
        <w:rPr/>
        <w:t xml:space="preserve">            …………………………………</w:t>
      </w:r>
    </w:p>
    <w:p>
      <w:pPr>
        <w:pStyle w:val="Normal"/>
        <w:rPr>
          <w:i/>
          <w:i/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i/>
          <w:vertAlign w:val="superscript"/>
        </w:rPr>
        <w:t>Podpis realizatora zajęć</w:t>
      </w:r>
    </w:p>
    <w:p>
      <w:pPr>
        <w:pStyle w:val="Normal"/>
        <w:ind w:left="6372"/>
        <w:rPr/>
      </w:pPr>
      <w:r>
        <w:rPr/>
      </w:r>
    </w:p>
    <w:p>
      <w:pPr>
        <w:pStyle w:val="Normal"/>
        <w:ind w:left="6372"/>
        <w:rPr/>
      </w:pPr>
      <w:r>
        <w:rPr/>
        <w:t>…………………………………</w:t>
      </w:r>
    </w:p>
    <w:p>
      <w:pPr>
        <w:pStyle w:val="Normal"/>
        <w:rPr>
          <w:i/>
          <w:i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i/>
          <w:vertAlign w:val="superscript"/>
        </w:rPr>
        <w:t>Podpis realizatora zajęć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ind w:left="6372"/>
        <w:rPr/>
      </w:pPr>
      <w:r>
        <w:rPr/>
        <w:t>…………………………………</w:t>
      </w:r>
    </w:p>
    <w:p>
      <w:pPr>
        <w:pStyle w:val="Normal"/>
        <w:rPr>
          <w:i/>
          <w:i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i/>
          <w:vertAlign w:val="superscript"/>
        </w:rPr>
        <w:t>Podpis realizatora zajęć</w:t>
      </w:r>
    </w:p>
    <w:p>
      <w:pPr>
        <w:pStyle w:val="Normal"/>
        <w:ind w:left="6372"/>
        <w:rPr/>
      </w:pPr>
      <w:r>
        <w:rPr/>
      </w:r>
    </w:p>
    <w:p>
      <w:pPr>
        <w:pStyle w:val="Normal"/>
        <w:ind w:left="6372"/>
        <w:rPr/>
      </w:pPr>
      <w:r>
        <w:rPr/>
        <w:t>…………………………………</w:t>
      </w:r>
    </w:p>
    <w:p>
      <w:pPr>
        <w:pStyle w:val="Normal"/>
        <w:rPr>
          <w:i/>
          <w:i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i/>
          <w:vertAlign w:val="superscript"/>
        </w:rPr>
        <w:t>Podpis realizatora zajęć</w:t>
      </w:r>
    </w:p>
    <w:p>
      <w:pPr>
        <w:pStyle w:val="Normal"/>
        <w:rPr>
          <w:i/>
          <w:i/>
        </w:rPr>
      </w:pPr>
      <w:r>
        <w:rPr>
          <w:i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567" w:top="794" w:footer="284" w:bottom="136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w:b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819" w:leader="none"/>
        <w:tab w:val="right" w:pos="9638" w:leader="none"/>
      </w:tabs>
      <w:rPr>
        <w:i/>
        <w:i/>
        <w:color w:val="A6A6A6"/>
        <w:sz w:val="16"/>
        <w:szCs w:val="16"/>
      </w:rPr>
    </w:pPr>
    <w:r>
      <w:rPr>
        <w:i/>
        <w:color w:val="A6A6A6"/>
        <w:sz w:val="16"/>
        <w:szCs w:val="16"/>
      </w:rPr>
      <w:tab/>
    </w:r>
    <w:r>
      <w:rPr/>
      <w:drawing>
        <wp:inline distT="0" distB="0" distL="0" distR="0">
          <wp:extent cx="4923155" cy="467995"/>
          <wp:effectExtent l="0" t="0" r="0" b="0"/>
          <wp:docPr id="1" name="Obraz 1" descr="pasek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pasek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2205" r="0" b="8109"/>
                  <a:stretch>
                    <a:fillRect/>
                  </a:stretch>
                </pic:blipFill>
                <pic:spPr bwMode="auto">
                  <a:xfrm>
                    <a:off x="0" y="0"/>
                    <a:ext cx="492315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color w:val="A6A6A6"/>
        <w:sz w:val="16"/>
        <w:szCs w:val="16"/>
      </w:rPr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819" w:leader="none"/>
        <w:tab w:val="right" w:pos="9638" w:leader="none"/>
      </w:tabs>
      <w:rPr>
        <w:i/>
        <w:i/>
        <w:color w:val="A6A6A6"/>
        <w:sz w:val="16"/>
        <w:szCs w:val="16"/>
      </w:rPr>
    </w:pPr>
    <w:r>
      <w:rPr>
        <w:i/>
        <w:color w:val="A6A6A6"/>
        <w:sz w:val="16"/>
        <w:szCs w:val="16"/>
      </w:rPr>
      <w:tab/>
    </w:r>
    <w:r>
      <w:rPr/>
      <w:drawing>
        <wp:inline distT="0" distB="0" distL="0" distR="0">
          <wp:extent cx="4923155" cy="467995"/>
          <wp:effectExtent l="0" t="0" r="0" b="0"/>
          <wp:docPr id="2" name="Obraz 1" descr="pasek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asek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2205" r="0" b="8109"/>
                  <a:stretch>
                    <a:fillRect/>
                  </a:stretch>
                </pic:blipFill>
                <pic:spPr bwMode="auto">
                  <a:xfrm>
                    <a:off x="0" y="0"/>
                    <a:ext cx="492315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color w:val="A6A6A6"/>
        <w:sz w:val="16"/>
        <w:szCs w:val="16"/>
      </w:rPr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243"/>
      <w:gridCol w:w="5407"/>
      <w:gridCol w:w="3988"/>
    </w:tblGrid>
    <w:tr>
      <w:trPr>
        <w:trHeight w:val="794" w:hRule="exact"/>
      </w:trPr>
      <w:tc>
        <w:tcPr>
          <w:tcW w:w="243" w:type="dxa"/>
          <w:tcBorders>
            <w:right w:val="single" w:sz="4" w:space="0" w:color="808080"/>
          </w:tcBorders>
          <w:vAlign w:val="center"/>
        </w:tcPr>
        <w:p>
          <w:pPr>
            <w:pStyle w:val="Footer"/>
            <w:rPr>
              <w:i/>
              <w:i/>
              <w:sz w:val="14"/>
              <w:szCs w:val="14"/>
            </w:rPr>
          </w:pPr>
          <w:r>
            <w:rPr>
              <w:i/>
              <w:sz w:val="14"/>
              <w:szCs w:val="14"/>
            </w:rPr>
          </w:r>
        </w:p>
      </w:tc>
      <w:tc>
        <w:tcPr>
          <w:tcW w:w="5407" w:type="dxa"/>
          <w:tcBorders>
            <w:left w:val="single" w:sz="4" w:space="0" w:color="808080"/>
          </w:tcBorders>
          <w:vAlign w:val="center"/>
        </w:tcPr>
        <w:p>
          <w:pPr>
            <w:pStyle w:val="Footer"/>
            <w:rPr>
              <w:i/>
              <w:i/>
              <w:sz w:val="14"/>
              <w:szCs w:val="14"/>
            </w:rPr>
          </w:pPr>
          <w:r>
            <w:rPr>
              <w:i/>
              <w:sz w:val="14"/>
              <w:szCs w:val="14"/>
            </w:rPr>
            <w:t>Ośrodek Doskonalenia Nauczycieli</w:t>
          </w:r>
        </w:p>
        <w:p>
          <w:pPr>
            <w:pStyle w:val="Footer"/>
            <w:rPr>
              <w:i/>
              <w:i/>
              <w:sz w:val="14"/>
              <w:szCs w:val="14"/>
              <w:lang w:val="en-US"/>
            </w:rPr>
          </w:pPr>
          <w:r>
            <w:rPr>
              <w:i/>
              <w:sz w:val="14"/>
              <w:szCs w:val="14"/>
            </w:rPr>
            <w:t xml:space="preserve">65-031 Zielona Góra, ul. </w:t>
          </w:r>
          <w:r>
            <w:rPr>
              <w:i/>
              <w:sz w:val="14"/>
              <w:szCs w:val="14"/>
              <w:lang w:val="en-US"/>
            </w:rPr>
            <w:t>Chopina 15a,</w:t>
          </w:r>
        </w:p>
        <w:p>
          <w:pPr>
            <w:pStyle w:val="Footer"/>
            <w:rPr>
              <w:i/>
              <w:i/>
              <w:sz w:val="14"/>
              <w:szCs w:val="14"/>
              <w:lang w:val="en-US"/>
            </w:rPr>
          </w:pPr>
          <w:r>
            <w:rPr>
              <w:i/>
              <w:sz w:val="14"/>
              <w:szCs w:val="14"/>
              <w:lang w:val="en-US"/>
            </w:rPr>
            <w:t>tel. (68) 328 64 20, www.odn.zgora.pl</w:t>
          </w:r>
        </w:p>
      </w:tc>
      <w:tc>
        <w:tcPr>
          <w:tcW w:w="3988" w:type="dxa"/>
          <w:tcBorders/>
          <w:vAlign w:val="center"/>
        </w:tcPr>
        <w:p>
          <w:pPr>
            <w:pStyle w:val="Header"/>
            <w:rPr>
              <w:b/>
              <w:i/>
              <w:i/>
              <w:color w:val="000000"/>
              <w:spacing w:val="-12"/>
              <w:sz w:val="28"/>
              <w:szCs w:val="28"/>
            </w:rPr>
          </w:pPr>
          <w:r>
            <w:rPr>
              <w:b/>
              <w:i/>
              <w:sz w:val="20"/>
              <w:szCs w:val="20"/>
            </w:rPr>
            <w:t>Profesjonalny nauczyciel. Kompetentny uczeń. Edukacja wobec wyzwań przyszłości poprzez podnoszenie umiejętności</w:t>
          </w:r>
        </w:p>
      </w:tc>
    </w:tr>
  </w:tbl>
  <w:p>
    <w:pPr>
      <w:pStyle w:val="Header"/>
      <w:rPr>
        <w:i/>
        <w:i/>
        <w:sz w:val="18"/>
        <w:szCs w:val="18"/>
      </w:rPr>
    </w:pPr>
    <w:r>
      <w:rPr>
        <w:i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243"/>
      <w:gridCol w:w="5407"/>
      <w:gridCol w:w="3988"/>
    </w:tblGrid>
    <w:tr>
      <w:trPr>
        <w:trHeight w:val="794" w:hRule="exact"/>
      </w:trPr>
      <w:tc>
        <w:tcPr>
          <w:tcW w:w="243" w:type="dxa"/>
          <w:tcBorders>
            <w:right w:val="single" w:sz="4" w:space="0" w:color="808080"/>
          </w:tcBorders>
          <w:vAlign w:val="center"/>
        </w:tcPr>
        <w:p>
          <w:pPr>
            <w:pStyle w:val="Footer"/>
            <w:rPr>
              <w:i/>
              <w:i/>
              <w:sz w:val="14"/>
              <w:szCs w:val="14"/>
            </w:rPr>
          </w:pPr>
          <w:r>
            <w:rPr>
              <w:i/>
              <w:sz w:val="14"/>
              <w:szCs w:val="14"/>
            </w:rPr>
          </w:r>
        </w:p>
      </w:tc>
      <w:tc>
        <w:tcPr>
          <w:tcW w:w="5407" w:type="dxa"/>
          <w:tcBorders>
            <w:left w:val="single" w:sz="4" w:space="0" w:color="808080"/>
          </w:tcBorders>
          <w:vAlign w:val="center"/>
        </w:tcPr>
        <w:p>
          <w:pPr>
            <w:pStyle w:val="Footer"/>
            <w:rPr>
              <w:i/>
              <w:i/>
              <w:sz w:val="14"/>
              <w:szCs w:val="14"/>
            </w:rPr>
          </w:pPr>
          <w:r>
            <w:rPr>
              <w:i/>
              <w:sz w:val="14"/>
              <w:szCs w:val="14"/>
            </w:rPr>
            <w:t>Ośrodek Doskonalenia Nauczycieli</w:t>
          </w:r>
        </w:p>
        <w:p>
          <w:pPr>
            <w:pStyle w:val="Footer"/>
            <w:rPr>
              <w:i/>
              <w:i/>
              <w:sz w:val="14"/>
              <w:szCs w:val="14"/>
              <w:lang w:val="en-US"/>
            </w:rPr>
          </w:pPr>
          <w:r>
            <w:rPr>
              <w:i/>
              <w:sz w:val="14"/>
              <w:szCs w:val="14"/>
            </w:rPr>
            <w:t xml:space="preserve">65-031 Zielona Góra, ul. </w:t>
          </w:r>
          <w:r>
            <w:rPr>
              <w:i/>
              <w:sz w:val="14"/>
              <w:szCs w:val="14"/>
              <w:lang w:val="en-US"/>
            </w:rPr>
            <w:t>Chopina 15a,</w:t>
          </w:r>
        </w:p>
        <w:p>
          <w:pPr>
            <w:pStyle w:val="Footer"/>
            <w:rPr>
              <w:i/>
              <w:i/>
              <w:sz w:val="14"/>
              <w:szCs w:val="14"/>
              <w:lang w:val="en-US"/>
            </w:rPr>
          </w:pPr>
          <w:r>
            <w:rPr>
              <w:i/>
              <w:sz w:val="14"/>
              <w:szCs w:val="14"/>
              <w:lang w:val="en-US"/>
            </w:rPr>
            <w:t>tel. (68) 328 64 20, www.odn.zgora.pl</w:t>
          </w:r>
        </w:p>
      </w:tc>
      <w:tc>
        <w:tcPr>
          <w:tcW w:w="3988" w:type="dxa"/>
          <w:tcBorders/>
          <w:vAlign w:val="center"/>
        </w:tcPr>
        <w:p>
          <w:pPr>
            <w:pStyle w:val="Header"/>
            <w:rPr>
              <w:b/>
              <w:i/>
              <w:i/>
              <w:color w:val="000000"/>
              <w:spacing w:val="-12"/>
              <w:sz w:val="28"/>
              <w:szCs w:val="28"/>
            </w:rPr>
          </w:pPr>
          <w:r>
            <w:rPr>
              <w:b/>
              <w:i/>
              <w:sz w:val="20"/>
              <w:szCs w:val="20"/>
            </w:rPr>
            <w:t>Profesjonalny nauczyciel. Kompetentny uczeń. Edukacja wobec wyzwań przyszłości poprzez podnoszenie umiejętności</w:t>
          </w:r>
        </w:p>
      </w:tc>
    </w:tr>
  </w:tbl>
  <w:p>
    <w:pPr>
      <w:pStyle w:val="Header"/>
      <w:rPr>
        <w:i/>
        <w:i/>
        <w:sz w:val="18"/>
        <w:szCs w:val="18"/>
      </w:rPr>
    </w:pPr>
    <w:r>
      <w:rPr>
        <w:i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9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9405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3a2bbc"/>
    <w:pPr>
      <w:keepNext w:val="true"/>
      <w:keepLines/>
      <w:spacing w:lineRule="auto" w:line="276" w:before="360" w:after="8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3a2bbc"/>
    <w:pPr>
      <w:keepNext w:val="true"/>
      <w:keepLines/>
      <w:spacing w:lineRule="auto" w:line="276" w:before="160" w:after="8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a729b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a729b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b3285"/>
    <w:rPr>
      <w:rFonts w:ascii="Tahoma" w:hAnsi="Tahoma" w:cs="Tahoma"/>
      <w:sz w:val="16"/>
      <w:szCs w:val="16"/>
    </w:rPr>
  </w:style>
  <w:style w:type="character" w:styleId="NagwekZnak" w:customStyle="1">
    <w:name w:val="Nagłówek Znak"/>
    <w:basedOn w:val="DefaultParagraphFont"/>
    <w:uiPriority w:val="99"/>
    <w:qFormat/>
    <w:rsid w:val="00a900ce"/>
    <w:rPr>
      <w:sz w:val="22"/>
      <w:szCs w:val="22"/>
      <w:lang w:eastAsia="en-US"/>
    </w:rPr>
  </w:style>
  <w:style w:type="character" w:styleId="StopkaZnak" w:customStyle="1">
    <w:name w:val="Stopka Znak"/>
    <w:basedOn w:val="DefaultParagraphFont"/>
    <w:uiPriority w:val="99"/>
    <w:qFormat/>
    <w:rsid w:val="00a900ce"/>
    <w:rPr>
      <w:sz w:val="22"/>
      <w:szCs w:val="22"/>
      <w:lang w:eastAsia="en-US"/>
    </w:rPr>
  </w:style>
  <w:style w:type="character" w:styleId="Nagwek1Znak" w:customStyle="1">
    <w:name w:val="Nagłówek 1 Znak"/>
    <w:basedOn w:val="DefaultParagraphFont"/>
    <w:uiPriority w:val="9"/>
    <w:qFormat/>
    <w:rsid w:val="003a2bbc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40"/>
      <w:szCs w:val="40"/>
      <w:lang w:eastAsia="en-US"/>
    </w:rPr>
  </w:style>
  <w:style w:type="character" w:styleId="Nagwek2Znak" w:customStyle="1">
    <w:name w:val="Nagłówek 2 Znak"/>
    <w:basedOn w:val="DefaultParagraphFont"/>
    <w:uiPriority w:val="9"/>
    <w:qFormat/>
    <w:rsid w:val="003a2bbc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32"/>
      <w:szCs w:val="32"/>
      <w:lang w:eastAsia="en-US"/>
    </w:rPr>
  </w:style>
  <w:style w:type="character" w:styleId="TytuZnak" w:customStyle="1">
    <w:name w:val="Tytuł Znak"/>
    <w:basedOn w:val="DefaultParagraphFont"/>
    <w:uiPriority w:val="10"/>
    <w:qFormat/>
    <w:rsid w:val="003a2bbc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  <w:lang w:eastAsia="en-US"/>
    </w:rPr>
  </w:style>
  <w:style w:type="character" w:styleId="Nagwek3Znak" w:customStyle="1">
    <w:name w:val="Nagłówek 3 Znak"/>
    <w:basedOn w:val="DefaultParagraphFont"/>
    <w:uiPriority w:val="9"/>
    <w:semiHidden/>
    <w:qFormat/>
    <w:rsid w:val="00ea729b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type="character" w:styleId="Nagwek4Znak" w:customStyle="1">
    <w:name w:val="Nagłówek 4 Znak"/>
    <w:basedOn w:val="DefaultParagraphFont"/>
    <w:uiPriority w:val="9"/>
    <w:semiHidden/>
    <w:qFormat/>
    <w:rsid w:val="00ea729b"/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  <w:sz w:val="22"/>
      <w:szCs w:val="22"/>
      <w:lang w:eastAsia="en-US"/>
    </w:rPr>
  </w:style>
  <w:style w:type="character" w:styleId="s1" w:customStyle="1">
    <w:name w:val="s1"/>
    <w:basedOn w:val="DefaultParagraphFont"/>
    <w:qFormat/>
    <w:rsid w:val="00ea729b"/>
    <w:rPr/>
  </w:style>
  <w:style w:type="character" w:styleId="s2" w:customStyle="1">
    <w:name w:val="s2"/>
    <w:basedOn w:val="DefaultParagraphFont"/>
    <w:qFormat/>
    <w:rsid w:val="00ea729b"/>
    <w:rPr/>
  </w:style>
  <w:style w:type="character" w:styleId="apple-converted-space" w:customStyle="1">
    <w:name w:val="apple-converted-space"/>
    <w:basedOn w:val="DefaultParagraphFont"/>
    <w:qFormat/>
    <w:rsid w:val="00ea729b"/>
    <w:rPr/>
  </w:style>
  <w:style w:type="character" w:styleId="apple-tab-span" w:customStyle="1">
    <w:name w:val="apple-tab-span"/>
    <w:basedOn w:val="DefaultParagraphFont"/>
    <w:qFormat/>
    <w:rsid w:val="00781343"/>
    <w:rPr/>
  </w:style>
  <w:style w:type="character" w:styleId="s3" w:customStyle="1">
    <w:name w:val="s3"/>
    <w:basedOn w:val="DefaultParagraphFont"/>
    <w:qFormat/>
    <w:rsid w:val="00781343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cf60a7"/>
    <w:rPr>
      <w:rFonts w:ascii="Times New Roman" w:hAnsi="Times New Roman" w:eastAsia="Times New Roman"/>
    </w:rPr>
  </w:style>
  <w:style w:type="character" w:styleId="Znakiprzypiswdolnych">
    <w:name w:val="Znaki przypisów dolnych"/>
    <w:uiPriority w:val="99"/>
    <w:semiHidden/>
    <w:unhideWhenUsed/>
    <w:qFormat/>
    <w:rsid w:val="00cf60a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b3285"/>
    <w:pPr/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a900c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a900c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Normal"/>
    <w:qFormat/>
    <w:rsid w:val="005c5731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next w:val="Normal"/>
    <w:link w:val="TytuZnak"/>
    <w:uiPriority w:val="10"/>
    <w:qFormat/>
    <w:rsid w:val="003a2bbc"/>
    <w:pPr>
      <w:spacing w:before="0" w:after="80"/>
      <w:contextualSpacing/>
    </w:pPr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ListParagraph">
    <w:name w:val="List Paragraph"/>
    <w:basedOn w:val="Normal"/>
    <w:uiPriority w:val="34"/>
    <w:qFormat/>
    <w:rsid w:val="003a2bbc"/>
    <w:pPr>
      <w:spacing w:lineRule="auto" w:line="276" w:before="0" w:after="160"/>
      <w:ind w:left="720"/>
      <w:contextualSpacing/>
    </w:pPr>
    <w:rPr>
      <w:rFonts w:ascii="Calibri" w:hAnsi="Calibri" w:eastAsia="Calibri" w:cs="" w:asciiTheme="minorHAnsi" w:cstheme="minorBidi" w:eastAsiaTheme="minorHAnsi" w:hAnsiTheme="minorHAnsi"/>
      <w:kern w:val="2"/>
    </w:rPr>
  </w:style>
  <w:style w:type="paragraph" w:styleId="p1" w:customStyle="1">
    <w:name w:val="p1"/>
    <w:basedOn w:val="Normal"/>
    <w:qFormat/>
    <w:rsid w:val="00ea729b"/>
    <w:pPr>
      <w:spacing w:beforeAutospacing="1" w:afterAutospacing="1"/>
    </w:pPr>
    <w:rPr/>
  </w:style>
  <w:style w:type="paragraph" w:styleId="p3" w:customStyle="1">
    <w:name w:val="p3"/>
    <w:basedOn w:val="Normal"/>
    <w:qFormat/>
    <w:rsid w:val="00ea729b"/>
    <w:pPr>
      <w:spacing w:beforeAutospacing="1" w:afterAutospacing="1"/>
    </w:pPr>
    <w:rPr/>
  </w:style>
  <w:style w:type="paragraph" w:styleId="p2" w:customStyle="1">
    <w:name w:val="p2"/>
    <w:basedOn w:val="Normal"/>
    <w:qFormat/>
    <w:rsid w:val="00781343"/>
    <w:pPr>
      <w:spacing w:beforeAutospacing="1" w:afterAutospacing="1"/>
    </w:pPr>
    <w:rPr/>
  </w:style>
  <w:style w:type="paragraph" w:styleId="p4" w:customStyle="1">
    <w:name w:val="p4"/>
    <w:basedOn w:val="Normal"/>
    <w:qFormat/>
    <w:rsid w:val="00781343"/>
    <w:pPr>
      <w:spacing w:beforeAutospacing="1" w:afterAutospacing="1"/>
    </w:pPr>
    <w:rPr/>
  </w:style>
  <w:style w:type="paragraph" w:styleId="p5" w:customStyle="1">
    <w:name w:val="p5"/>
    <w:basedOn w:val="Normal"/>
    <w:qFormat/>
    <w:rsid w:val="00781343"/>
    <w:pPr>
      <w:spacing w:beforeAutospacing="1" w:afterAutospacing="1"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cf60a7"/>
    <w:pPr/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9579c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FE36A-B367-4B5B-A2E0-079EB3F8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wup pokl_kol</Template>
  <TotalTime>254</TotalTime>
  <Application>LibreOffice/24.2.7.2$Linux_X86_64 LibreOffice_project/420$Build-2</Application>
  <AppVersion>15.0000</AppVersion>
  <Pages>4</Pages>
  <Words>540</Words>
  <Characters>3639</Characters>
  <CharactersWithSpaces>4900</CharactersWithSpaces>
  <Paragraphs>130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2025-06-13T07:12:00Z</dcterms:created>
  <dc:creator>Tomek</dc:creator>
  <dc:description/>
  <dc:language>pl-PL</dc:language>
  <cp:lastModifiedBy/>
  <cp:lastPrinted>2026-04-13T07:21:00Z</cp:lastPrinted>
  <dcterms:modified xsi:type="dcterms:W3CDTF">2026-04-14T09:23:39Z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